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466B" w:rsidRPr="00BB5513" w:rsidRDefault="0056466B" w:rsidP="00BB5513">
      <w:pPr>
        <w:spacing w:after="0" w:line="240" w:lineRule="auto"/>
        <w:ind w:firstLine="851"/>
        <w:jc w:val="center"/>
        <w:rPr>
          <w:rFonts w:ascii="Times New Roman" w:hAnsi="Times New Roman" w:cs="Times New Roman"/>
          <w:b/>
          <w:sz w:val="28"/>
          <w:szCs w:val="28"/>
          <w:lang w:val="kk-KZ"/>
        </w:rPr>
      </w:pPr>
      <w:r w:rsidRPr="00BB5513">
        <w:rPr>
          <w:rFonts w:ascii="Times New Roman" w:hAnsi="Times New Roman" w:cs="Times New Roman"/>
          <w:b/>
          <w:sz w:val="28"/>
          <w:szCs w:val="28"/>
          <w:lang w:val="kk-KZ"/>
        </w:rPr>
        <w:t>АГРОӨНЕРКӘСІПТІК КЕШЕНІ ЖӘНЕ ОНЫҢ НАРЫҚ ЖАҒДАЙЫНДАҒЫ ДАМУЫ</w:t>
      </w:r>
    </w:p>
    <w:p w:rsidR="0056466B" w:rsidRPr="00BB5513" w:rsidRDefault="0056466B" w:rsidP="00BB5513">
      <w:pPr>
        <w:spacing w:after="0" w:line="240" w:lineRule="auto"/>
        <w:ind w:firstLine="851"/>
        <w:jc w:val="center"/>
        <w:rPr>
          <w:rFonts w:ascii="Times New Roman" w:hAnsi="Times New Roman" w:cs="Times New Roman"/>
          <w:b/>
          <w:sz w:val="28"/>
          <w:szCs w:val="28"/>
          <w:lang w:val="kk-KZ"/>
        </w:rPr>
      </w:pPr>
    </w:p>
    <w:p w:rsidR="0056466B" w:rsidRPr="00BB5513" w:rsidRDefault="0056466B" w:rsidP="00BB5513">
      <w:pPr>
        <w:spacing w:after="0" w:line="240" w:lineRule="auto"/>
        <w:ind w:firstLine="851"/>
        <w:jc w:val="center"/>
        <w:rPr>
          <w:rFonts w:ascii="Times New Roman" w:hAnsi="Times New Roman" w:cs="Times New Roman"/>
          <w:b/>
          <w:sz w:val="28"/>
          <w:szCs w:val="28"/>
          <w:lang w:val="kk-KZ"/>
        </w:rPr>
      </w:pPr>
      <w:r w:rsidRPr="00BB5513">
        <w:rPr>
          <w:rFonts w:ascii="Times New Roman" w:hAnsi="Times New Roman" w:cs="Times New Roman"/>
          <w:b/>
          <w:sz w:val="28"/>
          <w:szCs w:val="28"/>
          <w:lang w:val="kk-KZ"/>
        </w:rPr>
        <w:t>Ұғымы, құрамы және құрылымы</w:t>
      </w:r>
    </w:p>
    <w:p w:rsidR="0056466B" w:rsidRPr="00BB5513" w:rsidRDefault="0056466B" w:rsidP="00BB5513">
      <w:pPr>
        <w:spacing w:after="0" w:line="240" w:lineRule="auto"/>
        <w:ind w:firstLine="851"/>
        <w:jc w:val="center"/>
        <w:rPr>
          <w:rFonts w:ascii="Times New Roman" w:hAnsi="Times New Roman" w:cs="Times New Roman"/>
          <w:b/>
          <w:sz w:val="28"/>
          <w:szCs w:val="28"/>
          <w:lang w:val="kk-KZ"/>
        </w:rPr>
      </w:pPr>
      <w:r w:rsidRPr="00BB5513">
        <w:rPr>
          <w:rFonts w:ascii="Times New Roman" w:hAnsi="Times New Roman" w:cs="Times New Roman"/>
          <w:b/>
          <w:sz w:val="28"/>
          <w:szCs w:val="28"/>
          <w:lang w:val="kk-KZ"/>
        </w:rPr>
        <w:t>агроөнеркәсіп кешені</w:t>
      </w:r>
    </w:p>
    <w:p w:rsidR="0056466B" w:rsidRPr="00BB5513" w:rsidRDefault="0056466B" w:rsidP="00BB5513">
      <w:pPr>
        <w:spacing w:after="0" w:line="240" w:lineRule="auto"/>
        <w:ind w:firstLine="851"/>
        <w:jc w:val="both"/>
        <w:rPr>
          <w:rFonts w:ascii="Times New Roman" w:hAnsi="Times New Roman" w:cs="Times New Roman"/>
          <w:sz w:val="28"/>
          <w:szCs w:val="28"/>
          <w:lang w:val="kk-KZ"/>
        </w:rPr>
      </w:pPr>
    </w:p>
    <w:p w:rsidR="0056466B" w:rsidRPr="00BB5513" w:rsidRDefault="0056466B"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Ғылыми-техникалық процесс іргетасын қалады және одан әрі қоғамдық еңбек бөлінісінің жеделдеткіші ғана емес, сонымен қатар мамандандырудың дамуына және өндірістік қызметтің мүлдем жаңа түрлерінің пайда болуына орасан зор әсер етті, бұл өз кезегінде біркелкі олардың арасындағы тығыз қарым-қатынас. Осылайша, елімізде агроөнеркәсіп кешені (АӨК) құрылды.</w:t>
      </w:r>
    </w:p>
    <w:p w:rsidR="0056466B" w:rsidRPr="00BB5513" w:rsidRDefault="0056466B"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Агроөнеркәсіптік кешен – ауыл шаруашылығының дамуымен, қоғамдық еңбек бөлінісімен тығыз байланысты, өндірістік-технологиялық, әлеуметтік-экономикалық және ұйымдық бірлікте (олай болуы керек) халық шаруашылығының салалары мен салаларының жиынтығы. , азық-түлік тауарларының кеңейтілген молайтуын жүзеге асырады, сонымен қатар ауылшаруашылық өнімдерін күтіп-ұстаумен айналысады.</w:t>
      </w:r>
    </w:p>
    <w:p w:rsidR="0056466B" w:rsidRPr="00BB5513" w:rsidRDefault="0056466B"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 xml:space="preserve"> Агроөнеркәсіп кешені (АӨК) – қоғамдық еңбек бөлінісі және ауыл шаруашылығын өндіріс құралдарымен қамтамасыз ететін салалармен интеграция негізінде пайда болған біртұтас өндірістік-экономикалық жүйе. Қазіргі кезде халық шаруашылығының 80-ге жуық саласы агроөнеркәсіп кешеніне өндіріс пен айналыстың әртүрлі кезеңдерінде тікелей немесе жанама түрде қатысады.</w:t>
      </w:r>
    </w:p>
    <w:p w:rsidR="003F79F4" w:rsidRPr="00BB5513" w:rsidRDefault="0056466B"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Аграрлық экономика ұғымын екі түрлі түсіндіруге болады. Сөздің тар мағынасында бұл іс жүзінде ауыл шаруашылығы, яғни. тамақ өнімдерін және өңдеуші өнеркәсіптерге арналған шикізаттың кейбір түрлерін өндіру. Бұл секторда жүзеге асырылатын технологиялық процестер оларды жүзеге асырғанға дейін өсімдік және мал шаруашылығы өнімдерін өндірумен (соның ішінде, мысалы, жерді молайту сияқты қатар жүретін процестермен) шектеледі.</w:t>
      </w:r>
    </w:p>
    <w:p w:rsidR="00A93545" w:rsidRPr="00BB5513" w:rsidRDefault="00A93545"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ХХ ғасырдың 50-жылдарының басында. ғылыми-өндірістік қолданысқа агроөнеркәсіптік кешен (АӨК) ұғымы енгізілді, ол өнім өндірумен, оны сақтаумен, өңдеумен және тұтынушыға жеткізумен айналысатын халық шаруашылығы салаларының жиынтығы болып табылады. Мұны кең мағынада аграрлық экономика ұғымы деп қарастырған жөн.</w:t>
      </w:r>
    </w:p>
    <w:p w:rsidR="00A93545" w:rsidRPr="00BB5513" w:rsidRDefault="00A93545"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Агроөнеркәсіп кешені ерекше күрделілігімен сипатталады. Оған кіретін салалардың арақатынасы оның құрылымын білдіреді. Оны әртүрлі қырынан қарауға болады.</w:t>
      </w:r>
    </w:p>
    <w:p w:rsidR="00A93545" w:rsidRPr="00BB5513" w:rsidRDefault="00A93545"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Агроөнеркәсіп кешенінің құрылымын екі үлкен блокқа бөлуге болады:</w:t>
      </w:r>
    </w:p>
    <w:p w:rsidR="00A93545" w:rsidRPr="00BB5513" w:rsidRDefault="00A93545"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а) азық-түлік кешенін (ӨК) құрайтын, кешен өнімдерінің негізгі бөлігін құрайтын тамақ өнімдерін өндіру және өткізу блогы;</w:t>
      </w:r>
    </w:p>
    <w:p w:rsidR="00A93545" w:rsidRPr="00BB5513" w:rsidRDefault="00A93545"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lastRenderedPageBreak/>
        <w:t>б) ауыл шаруашылығы шикізатынан жасалған өнеркәсіптік тұтыну тауарларын өндіруге және өткізуге арналған блок.</w:t>
      </w:r>
    </w:p>
    <w:p w:rsidR="00A93545" w:rsidRPr="00BB5513" w:rsidRDefault="00A93545"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Бұл блоктар шегінде біртекті ауыл шаруашылығы өнімдерін (қант, бидай, мақта, зығыр, шарап, жемістер, көкөністер, сүт, ет, жүн және т.б.) өндіру және өткізу үшін мамандандырылған агроөнеркәсіптік кешендер бөлінген.</w:t>
      </w:r>
    </w:p>
    <w:p w:rsidR="00A93545" w:rsidRPr="00BB5513" w:rsidRDefault="00A93545"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Микродеңгейдегі агроөнеркәсіп кешенінің бастапқы және төменгі деңгейі әртүрлі ұйымдық-құқықтық нысандағы ауыл шаруашылығы және агроөнеркәсіптік кәсіпорындар болып табылады. Бұлар бірігіп аумақтық кешендерді құрайтын шаруа (фермер) қожалықтары (ФҚ), акционерлік қоғамдар, кооперативтер және т.б.</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Бірінші сфера жетекші болып табылады. Ол агроөнеркәсіп кешенін өндіріс құралдарымен қамтамасыз ететін салалардан тұрады. Ауыл шаруашылығына өндірістік-техникалық қызмет көрсетумен айналысатын салалар: трактор және ауыл шаруашылығы машиналарын жасау, минералды тыңайтқыштар мен өсімдіктерді химиялық қорғау құралдарын өндіруге арналған тамақ машина жасау, микробиологиялық өнеркәсіп, ауыл шаруашылығы машиналарын жөндеу, күрделі құрылыс.</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Екінші сфера - орталық. Агроөнеркәсіптік кешеннің екінші секторына соңғы өнім өндірісінің шамамен 48%-ы (кейбір мәліметтер бойынша – 45%) келеді. Сонымен қатар, мұнда өндірістік қорлардың 70%-ға жуығы және жұмысшылар санының 60%-ға жуығы жұмыспен қамтылған.</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Үшінші сфера - соңғы. Агроөнеркәсіп кешенінің бұл саласына өнімді тұтынушыға жеткізу үшін дайындайтын, өңдейтін, сақтайтын, тасымалдайтын және өткізетін салалар мен кәсіпорындар кіреді. Оған тамақ, алкоголь, сыра қайнату, қант, кондитерлік өнімдер, парфюмериялық-косметика, алкогольді сусындар, шарап, ет, сүт, балық, нан өнімдері, ұн және жарма, жеміс-көкөніс, шай, темекі және мохер, аралас жем және басқа да өнеркәсіп түрлері кіреді. . Бұл салаға жеңіл өнеркәсіпті (ішінара) ауыл шаруашылығы шикізатын өңдеумен, сондай-ақ азық-түлік тауарларының саудасымен және қоғамдық тамақтану объектілерімен байланысты үлеске қосу заңды.</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Төртінші аймақ қызмет көрсетеді. Бұл өндірістік-техникалық, әлеуметтік, ғылыми және ақпараттық құрылымның салаларын қамтитын инфрақұрылымдық сала, онсыз тек ауыл шаруашылығы өндірісінің ғана емес, сонымен бірге еліміздің бүкіл агроөнеркәсіп кешенінің жұмыс істеуін елестету мүмкін емес.</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Жалпы, агроөнеркәсіп кешенінің барлық салалары бір-бірімен тығыз байланысты және өзара тәуелді. Бірінші сфераның табысты жұмыс істеуі екінші сфераның қалыпты және ұзартылған көбеюін қамтамасыз етеді. Өз кезегінде, ауыл шаруашылығы өнімдерінің әртүрлі түрлерін өндіруді ұлғайта отырып, екінші сала агроөнеркәсіп өнімдерін дайындау, өңдеу, сақтау, тасымалдау және жеткізу мәселелерін шешетін үшінші саланы дамытуға жақсы мүмкіндік береді. тұтынушыға комплекс.</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lastRenderedPageBreak/>
        <w:t>Агроөнеркәсіптік кешеннің ұйымдық-экономикалық құрылымы үш бағытты қамтиды:</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агроөнеркәсіп кешенінің барлық бөліктері үшін өндіріс құралдарын өндіретін салалар.</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азық-түлік және ауыл шаруашылығы шикізатын өндіретін ауыл шаруашылығы.</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ауыл шаруашылығы өнімдерін тұтынушыға жеткізуді қамтамасыз ететін салалар (ауыл шаруашылығы өнімдерін дайындау, өңдеу, оларды сақтау, тасымалдау және өткізу). Оларға мыналар жатады:</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 Азық-түлік;</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 Ет;</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 Сүт;</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 Балық;</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 Ұн және жарма;</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 Құрама жем;</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 Ауыл шаруашылығы шикізатымен жұмыс істейтін жеңіл өнеркәсіп;</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 Азық-түлік тауарларының саудасы.</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Сонымен қатар, өнім өндіруге, сондай-ақ адамдардың өмір сүруіне жалпы жағдайларды қамтамасыз ететін өндірістік және әлеуметтік инфрақұрылым – жол көлігі, байланыс, материалдық-техникалық қызмет көрсету, сақтау жүйесі, қойма және орау орындары жеке аумаққа жатады (ол айқын салалық тиістілігі жоқ).материалдық емес өндіріс салалары және т.б. Инфрақұрылымда әдетте өндіріске жатпайтын элементтер бар екеніне назар аударылады. Алайда, тұтастай алғанда экономика тұрғысынан алғанда, қоғамдық құрылым өндірістік құрылым сияқты ажырамас атрибут болып табылады, өйткені ол жұмыс күшінің ұдайы өндірісін анықтайды және қамтамасыз етеді.</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p>
    <w:p w:rsidR="000807C3" w:rsidRPr="00BB5513" w:rsidRDefault="000807C3" w:rsidP="00BB5513">
      <w:pPr>
        <w:spacing w:after="0" w:line="240" w:lineRule="auto"/>
        <w:ind w:firstLine="851"/>
        <w:jc w:val="both"/>
        <w:rPr>
          <w:rFonts w:ascii="Times New Roman" w:hAnsi="Times New Roman" w:cs="Times New Roman"/>
          <w:b/>
          <w:sz w:val="28"/>
          <w:szCs w:val="28"/>
          <w:lang w:val="kk-KZ"/>
        </w:rPr>
      </w:pPr>
      <w:r w:rsidRPr="00BB5513">
        <w:rPr>
          <w:rFonts w:ascii="Times New Roman" w:hAnsi="Times New Roman" w:cs="Times New Roman"/>
          <w:b/>
          <w:sz w:val="28"/>
          <w:szCs w:val="28"/>
          <w:lang w:val="kk-KZ"/>
        </w:rPr>
        <w:t>Ауыл шаруашылығы өндірісіндегі инвестицияның ерекшеліктері</w:t>
      </w:r>
    </w:p>
    <w:p w:rsidR="000807C3" w:rsidRPr="00BB5513" w:rsidRDefault="000807C3" w:rsidP="00BB5513">
      <w:pPr>
        <w:spacing w:after="0" w:line="240" w:lineRule="auto"/>
        <w:ind w:firstLine="851"/>
        <w:jc w:val="both"/>
        <w:rPr>
          <w:rFonts w:ascii="Times New Roman" w:hAnsi="Times New Roman" w:cs="Times New Roman"/>
          <w:b/>
          <w:sz w:val="28"/>
          <w:szCs w:val="28"/>
          <w:lang w:val="kk-KZ"/>
        </w:rPr>
      </w:pP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Нарықтық қатынастар жағдайында ауылшаруашылық кәсіпорындарының әртүрлі ұйымдық-құқықтық нысандарының жұмыс істеуі, өндіріс процесін ұйымдастырудың, өндірісті кеңейтудің, әлеуметтік-экономикалық жоспардың мәселелерін шешудің маңызды мәселелерінің бірі – қаражатты дер кезінде іздестіру болып табылады.</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Осылайша, әрбір кәсіпорын пайда табуды күтумен өндіріспен айналысады, бұл оның жұмыс істеуіне, ауыл шаруашылығы өнімдерін өндіруіне, өндірісті кеңейтуге, әлеуметтік мәселелерді шешуге, еңбек ресурстарын ұдайы өндіруге қамқорлық жасауға және т.б.</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 xml:space="preserve">Нарықтық қатынастардың қалыптасуы мен дамуы жағдайында агроөнеркәсіп кешені салаларының тұрақты дамуы кәсіпорындарды қажетті қаржылық және материалдық ресурстармен қамтамасыз етуде инвестициялық белсенділікті қажет етеді. Экономикалық қызмет </w:t>
      </w:r>
      <w:r w:rsidRPr="00BB5513">
        <w:rPr>
          <w:rFonts w:ascii="Times New Roman" w:hAnsi="Times New Roman" w:cs="Times New Roman"/>
          <w:sz w:val="28"/>
          <w:szCs w:val="28"/>
          <w:lang w:val="kk-KZ"/>
        </w:rPr>
        <w:lastRenderedPageBreak/>
        <w:t>объектілеріне ұзақ мерзімді күрделі салымдар, егер олар пайда алуға ықпал етіп, белгілі бір әлеуметтік нәтижеге қол жеткізсе ғана ақталады.</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Қаржылық және нақты инвестицияларды ажыратыңыз. Олардың біріншісі бағалы қағаздарды сатып алуды, сондай-ақ өндіріске мақсатты ақшалай жарналарды қамтиды. Нақты инвестиция – бұл тауарлық-материалдық қорларды көбейту, негізгі қорларды ұдайы өндіру мақсатындағы капиталды инвестициялау.</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Ауыл шаруашылығына инвестицияны қалыптастыру инвестицияның қайтарылу жылдамдығын ескере отырып, экономикалық негізде жүзеге асырылады. Ал бұл сапалы өнім өндіруді арттырып, оның өзіндік құнын азайтқанда ғана мүмкін болады. Өтелу мерзімі неғұрлым қысқа болса, соғұрлым инвестициялауға ынталандырулар артады, өйткені инвестициялық процестерге байланысты қаражаттың ұзақ мерзімді қайтарылуы кезінде жұмсалған ресурстардың құнсыздануы орын алады.</w:t>
      </w:r>
    </w:p>
    <w:p w:rsidR="000807C3" w:rsidRPr="00BB5513" w:rsidRDefault="000807C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Материалдар, әдетте, ауылшаруашылық өнімдерінің кез келген түрінің өзіндік құнында ең көп үлесті алатындықтан, өзіндік құн мен пайда көрсеткіштерін қалыптастыру көп жағдайда олардың есебін ұйымдастыру деңгейіне байланысты. Демек, материалдық шығындар туралы ақпарат жедел және мүмкіндігінше дәл болуы керек.</w:t>
      </w:r>
    </w:p>
    <w:p w:rsidR="00BB5513" w:rsidRDefault="00BB5513">
      <w:pPr>
        <w:spacing w:after="0" w:line="240" w:lineRule="auto"/>
        <w:ind w:firstLine="851"/>
        <w:jc w:val="both"/>
        <w:rPr>
          <w:rFonts w:ascii="Times New Roman" w:hAnsi="Times New Roman" w:cs="Times New Roman"/>
          <w:sz w:val="28"/>
          <w:szCs w:val="28"/>
          <w:lang w:val="kk-KZ"/>
        </w:rPr>
      </w:pPr>
    </w:p>
    <w:p w:rsidR="00BB5513" w:rsidRPr="00BB5513" w:rsidRDefault="00BB5513" w:rsidP="00BB5513">
      <w:pPr>
        <w:spacing w:after="0" w:line="240" w:lineRule="auto"/>
        <w:ind w:firstLine="851"/>
        <w:jc w:val="center"/>
        <w:rPr>
          <w:rFonts w:ascii="Times New Roman" w:hAnsi="Times New Roman" w:cs="Times New Roman"/>
          <w:b/>
          <w:sz w:val="28"/>
          <w:szCs w:val="28"/>
          <w:lang w:val="kk-KZ"/>
        </w:rPr>
      </w:pPr>
      <w:r w:rsidRPr="00BB5513">
        <w:rPr>
          <w:rFonts w:ascii="Times New Roman" w:hAnsi="Times New Roman" w:cs="Times New Roman"/>
          <w:b/>
          <w:sz w:val="28"/>
          <w:szCs w:val="28"/>
          <w:lang w:val="kk-KZ"/>
        </w:rPr>
        <w:t>Инвестициялар ауыл шаруашылығы өнімділігін арттыру факторы ретінде</w:t>
      </w:r>
    </w:p>
    <w:p w:rsidR="00BB5513" w:rsidRPr="00BB5513" w:rsidRDefault="00BB5513" w:rsidP="00BB5513">
      <w:pPr>
        <w:spacing w:after="0" w:line="240" w:lineRule="auto"/>
        <w:ind w:firstLine="851"/>
        <w:jc w:val="center"/>
        <w:rPr>
          <w:rFonts w:ascii="Times New Roman" w:hAnsi="Times New Roman" w:cs="Times New Roman"/>
          <w:b/>
          <w:sz w:val="28"/>
          <w:szCs w:val="28"/>
          <w:lang w:val="kk-KZ"/>
        </w:rPr>
      </w:pPr>
    </w:p>
    <w:p w:rsidR="00BB5513" w:rsidRDefault="00BB551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Инвестициялар өнімділікті арттырудың маңызды факторы болып табылады. Өнімділік – халықтың өмір сүру жағдайын жақсартатын және шектеулі табиғи ресурстарға қысымды төмендететін шаруа қожалықтарының кірісінің негізгі анықтаушысы. Еңбек өнімділігін арттыру өмір сүру деңгейін ұзақ мерзімді жақсарту үшін маңызды. Тиімділікке қол жеткізу – секторлар ішінде де, компаниялар ішінде де – дамушы және дамыған елдердің барлығы үшін қажет және міндет. Ауыл шаруашылығына инвестициялау ауыл шаруашылығы еңбегі мен жердің өнімділігін тиімді арттыруға мүмкіндік береді. Жерді кеңейтудің шектеулі көлемін ескере отырып, ауыл шаруашылығының өсуі көбінесе физикалық, адамдық және зияткерлік капиталға жеке инвестициялар арқылы қолдау көрсетілетін өнімділіктің артуына байланысты болады.</w:t>
      </w:r>
    </w:p>
    <w:p w:rsidR="00BB5513" w:rsidRPr="00BB5513" w:rsidRDefault="00BB551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Экономикалық зерттеулер ауылшаруашылық инвестициясы мен өнімділік арасындағы байланысты зерттеу инвестицияның жұмыс анықтамасын жаңартуды және оны физикалық капиталдан тыс кеңейтуді талап ететінін көрсетеді. Зерттеушілер технология мен адами капиталға салынған инвестициялармен салыстырғанда физикалық капитал мен өсу арасындағы салыстырмалы түрде әлсіз байланысты тапты. Дегенмен, физикалық капиталға инвестиция жеке инвестицияларды ынталандыру және адам капиталына мемлекеттік және жеке инвестицияларды толықтыру үшін хабаршы болуы мүмкін.</w:t>
      </w:r>
    </w:p>
    <w:p w:rsidR="00BB5513" w:rsidRPr="00BB5513" w:rsidRDefault="00BB551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lastRenderedPageBreak/>
        <w:t>Жеке адамдар, әсіресе фермерлер ауылдағы инвестицияның ең үлкен көзі болып табылады. Дегенмен, жоғарыда атап өтілгендей, азық-түлік қауіпсіздігі мен тұрақты дамуды қамтамасыз ету үшін қажетті мекеме құру, өнімділікті зерттеу, ауыл көлігі, денсаулық сақтау, білім беру және әлеуметтік қорғау сияқты қоғамдық игіліктерге инвестицияларды негізінен үкімет өз мойнына алады.</w:t>
      </w:r>
    </w:p>
    <w:p w:rsidR="00BB5513" w:rsidRPr="00BB5513" w:rsidRDefault="00BB551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Халықаралық инвесторлар кейбір елдерде ауыл шаруашылығы капиталын жинақтауға үлес қосады. Олар жаңа жұмыс орындарын ашып, ауыл шаруашылығы өндірісі мен құн тізбегінің бәсекеге қабілеттілігін арттыру үшін тәжірибе, қаржылық және маркетингтік мүмкіндіктермен бөлісе алады. Дегенмен, үлкен инвестициялар әлеуметтік және қоршаған ортаға теріс әсер етуі мүмкін. Саясат, заңдар мен ережелер жақсы ойластырылған және тиімді болуы керек, мұндай инвестициялар қабылдаушы елге экономикалық және әлеуметтік пайда әкелетінін, оның ішінде өмір сүру жағдайларын жақсартуды және кедейлікті азайтуды қамтамасыз ету, сонымен бірге табиғи ресурстарды тұрақт</w:t>
      </w:r>
      <w:r w:rsidR="00300875">
        <w:rPr>
          <w:rFonts w:ascii="Times New Roman" w:hAnsi="Times New Roman" w:cs="Times New Roman"/>
          <w:sz w:val="28"/>
          <w:szCs w:val="28"/>
          <w:lang w:val="kk-KZ"/>
        </w:rPr>
        <w:t>ы пайдалануды қамтамасыз ету .</w:t>
      </w:r>
      <w:bookmarkStart w:id="0" w:name="_GoBack"/>
      <w:bookmarkEnd w:id="0"/>
    </w:p>
    <w:p w:rsidR="00BB5513" w:rsidRPr="00BB5513" w:rsidRDefault="00BB551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Ауылшаруашылық инвесторлары өндіріс пен бағалық тәуекелдерге тап болады. Қолайсыз ауа-райы, зиянкестер мен аурулар, сондай-ақ құбылмалы бағалар кірістілікке теріс әсер етеді және инвестиция деңгейіне әсер етеді. Үкіметтер инвесторларға осы тәуекелдерді басқаруға көмектесу үшін тәуекелдерді басқару құралдарын әзірлеуге қолдау көрсетуі керек, соның ішінде олардың осындай тәуекелдерге ұшырауын қалай азайтуға болады.</w:t>
      </w:r>
    </w:p>
    <w:p w:rsidR="00BB5513" w:rsidRDefault="00BB5513" w:rsidP="00BB5513">
      <w:pPr>
        <w:spacing w:after="0" w:line="240" w:lineRule="auto"/>
        <w:ind w:firstLine="851"/>
        <w:jc w:val="both"/>
        <w:rPr>
          <w:rFonts w:ascii="Times New Roman" w:hAnsi="Times New Roman" w:cs="Times New Roman"/>
          <w:sz w:val="28"/>
          <w:szCs w:val="28"/>
          <w:lang w:val="kk-KZ"/>
        </w:rPr>
      </w:pPr>
      <w:r w:rsidRPr="00BB5513">
        <w:rPr>
          <w:rFonts w:ascii="Times New Roman" w:hAnsi="Times New Roman" w:cs="Times New Roman"/>
          <w:sz w:val="28"/>
          <w:szCs w:val="28"/>
          <w:lang w:val="kk-KZ"/>
        </w:rPr>
        <w:t>Ауыл шаруашылығы өндірісі жауын-шашын мен температура сияқты климаттық өзгерістерге өте тәуелді. Демек, климаттың өзгеруі маңызды проблема болып табылады - жауын-шашын мен температураның ұзақ мерзімді өзгеруі, құрғақшылық, су тасқыны, циклондар немесе дауылдар сияқты экстремалды метеорологиялық құбылыстардың жиілігі мен ауырлығының жоғарылауымен сектор үшін қауіп. Сонымен қатар, жауын-шашын үлгілерінің өзгеруіне байланысты жоғары температурада зиянкестер мен аурулардың саны артады. Ауа-райының төтенше жағдайларының әсер ету қаупін, атап айтқанда, климаттың өзгеруінің салдарын жұмсартатын шараларды қабылдау арқылы азайтуға болады.</w:t>
      </w:r>
    </w:p>
    <w:p w:rsidR="0056061B" w:rsidRPr="0056061B" w:rsidRDefault="0056061B" w:rsidP="0056061B">
      <w:pPr>
        <w:spacing w:after="0" w:line="240" w:lineRule="auto"/>
        <w:ind w:firstLine="851"/>
        <w:jc w:val="both"/>
        <w:rPr>
          <w:rFonts w:ascii="Times New Roman" w:hAnsi="Times New Roman" w:cs="Times New Roman"/>
          <w:sz w:val="28"/>
          <w:szCs w:val="28"/>
          <w:lang w:val="kk-KZ"/>
        </w:rPr>
      </w:pPr>
      <w:r w:rsidRPr="0056061B">
        <w:rPr>
          <w:rFonts w:ascii="Times New Roman" w:hAnsi="Times New Roman" w:cs="Times New Roman"/>
          <w:sz w:val="28"/>
          <w:szCs w:val="28"/>
          <w:lang w:val="kk-KZ"/>
        </w:rPr>
        <w:t>Қазіргі жағдайда ауыл шаруашылығының дамуы инновациялық технологияларды енгізу деңгейімен және өндіріс тиімділігімен анықталады. Өсімдіктердің сапасын жақсарту, ысырапты азайту және тиімділікті арттыру үшін инновациялық және ақпараттық-коммуникациялық технологияларға (АКТ) инвестиция қажет.</w:t>
      </w:r>
    </w:p>
    <w:p w:rsidR="0056061B" w:rsidRPr="0056061B" w:rsidRDefault="0056061B" w:rsidP="0056061B">
      <w:pPr>
        <w:spacing w:after="0" w:line="240" w:lineRule="auto"/>
        <w:ind w:firstLine="851"/>
        <w:jc w:val="both"/>
        <w:rPr>
          <w:rFonts w:ascii="Times New Roman" w:hAnsi="Times New Roman" w:cs="Times New Roman"/>
          <w:sz w:val="28"/>
          <w:szCs w:val="28"/>
          <w:lang w:val="kk-KZ"/>
        </w:rPr>
      </w:pPr>
      <w:r w:rsidRPr="0056061B">
        <w:rPr>
          <w:rFonts w:ascii="Times New Roman" w:hAnsi="Times New Roman" w:cs="Times New Roman"/>
          <w:sz w:val="28"/>
          <w:szCs w:val="28"/>
          <w:lang w:val="kk-KZ"/>
        </w:rPr>
        <w:t xml:space="preserve">Дамушы елдердегі шағын фермерлер көбінесе ресурстарға, технологияға және нарықтарға шектеулі қол жеткізе алады. Фермерлердің АКТ әлеуетін толық пайдалануын қамтамасыз ету үшін цифрлық технологияларға қолжетімділікті қамтамасыз ету, техникалық әлеуетті дамытуға жәрдемдесу және тәжірибе алмасуды жеңілдету маңызды. Цифрлық технологиялар жаһандық азық-түлік жүйесінің тиімділігін арттыру </w:t>
      </w:r>
      <w:r w:rsidRPr="0056061B">
        <w:rPr>
          <w:rFonts w:ascii="Times New Roman" w:hAnsi="Times New Roman" w:cs="Times New Roman"/>
          <w:sz w:val="28"/>
          <w:szCs w:val="28"/>
          <w:lang w:val="kk-KZ"/>
        </w:rPr>
        <w:lastRenderedPageBreak/>
        <w:t>перспективасын ашады және оның әрбір элементінің алдында тұрған сын-қатерлерге кешенді ден қоюдың құрамдас бөлігіне айналуда. Айта кету керек, экспорттық әлеует пен инновациялық белсенділік арасында да кең байланыс бар, инновациялық белсенділік жоғары елдерде экспорттық мүмкіндіктер кеңейіп келеді.</w:t>
      </w:r>
    </w:p>
    <w:p w:rsidR="0056061B" w:rsidRPr="0056061B" w:rsidRDefault="0056061B" w:rsidP="0056061B">
      <w:pPr>
        <w:spacing w:after="0" w:line="240" w:lineRule="auto"/>
        <w:ind w:firstLine="851"/>
        <w:jc w:val="both"/>
        <w:rPr>
          <w:rFonts w:ascii="Times New Roman" w:hAnsi="Times New Roman" w:cs="Times New Roman"/>
          <w:sz w:val="28"/>
          <w:szCs w:val="28"/>
          <w:lang w:val="kk-KZ"/>
        </w:rPr>
      </w:pPr>
      <w:r w:rsidRPr="0056061B">
        <w:rPr>
          <w:rFonts w:ascii="Times New Roman" w:hAnsi="Times New Roman" w:cs="Times New Roman"/>
          <w:sz w:val="28"/>
          <w:szCs w:val="28"/>
          <w:lang w:val="kk-KZ"/>
        </w:rPr>
        <w:t>Ауыл шаруашылығына инвестицияны ұлғайту үшін адам капиталы мен динамикалық ауыл шаруашылығы инновациялық жүйелері өте маңызды. Аграрлық саясат жоғары сапалы білім беруді және адами капиталды жақсарту үшін тиімді жұмыс істейтін кеңейту қызметтері мен кеңес беру қызметтерін қолдауы керек. Олар ұлттық және халықаралық зерттеулер арасындағы серіктестікті дамытуға, зерттеулерді сұраныспен жақсырақ байланыстыруға және тиімді инновациялық жүйелерді құру үшін зияткерлік меншік құқықтарын тиімді қамтамасыз етуге тиіс.</w:t>
      </w:r>
    </w:p>
    <w:p w:rsidR="0056061B" w:rsidRPr="0056061B" w:rsidRDefault="0056061B" w:rsidP="0056061B">
      <w:pPr>
        <w:spacing w:after="0" w:line="240" w:lineRule="auto"/>
        <w:ind w:firstLine="851"/>
        <w:jc w:val="both"/>
        <w:rPr>
          <w:rFonts w:ascii="Times New Roman" w:hAnsi="Times New Roman" w:cs="Times New Roman"/>
          <w:sz w:val="28"/>
          <w:szCs w:val="28"/>
          <w:lang w:val="kk-KZ"/>
        </w:rPr>
      </w:pPr>
      <w:r w:rsidRPr="0056061B">
        <w:rPr>
          <w:rFonts w:ascii="Times New Roman" w:hAnsi="Times New Roman" w:cs="Times New Roman"/>
          <w:sz w:val="28"/>
          <w:szCs w:val="28"/>
          <w:lang w:val="kk-KZ"/>
        </w:rPr>
        <w:t>Сонымен қатар, кәсіпкерлік дағдыларды жетілдіру тұрғысынан адам әлеуетін арттыру қажет. Жергілікті іскерлік мәдениетті кеңейту және шағын фермерлерге өндірістің тиімділігін арттыратын коммерциялық сананы сіңіру.</w:t>
      </w:r>
    </w:p>
    <w:p w:rsidR="00BB5513" w:rsidRPr="00BB5513" w:rsidRDefault="0056061B" w:rsidP="0056061B">
      <w:pPr>
        <w:spacing w:after="0" w:line="240" w:lineRule="auto"/>
        <w:ind w:firstLine="851"/>
        <w:jc w:val="both"/>
        <w:rPr>
          <w:rFonts w:ascii="Times New Roman" w:hAnsi="Times New Roman" w:cs="Times New Roman"/>
          <w:sz w:val="28"/>
          <w:szCs w:val="28"/>
          <w:lang w:val="kk-KZ"/>
        </w:rPr>
      </w:pPr>
      <w:r w:rsidRPr="0056061B">
        <w:rPr>
          <w:rFonts w:ascii="Times New Roman" w:hAnsi="Times New Roman" w:cs="Times New Roman"/>
          <w:sz w:val="28"/>
          <w:szCs w:val="28"/>
          <w:lang w:val="kk-KZ"/>
        </w:rPr>
        <w:t>Тиімді қаржы нарықтары капиталды ірі және шағын ауылшаруашылық инвесторларының кірістерді арттыратын және экономикалық белсенділікті тудыратын инновациялық және жоғары табысты инвестициялық жобаларына бағыттай алады.</w:t>
      </w:r>
    </w:p>
    <w:sectPr w:rsidR="00BB5513" w:rsidRPr="00BB55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02F3"/>
    <w:rsid w:val="000807C3"/>
    <w:rsid w:val="00300875"/>
    <w:rsid w:val="003F79F4"/>
    <w:rsid w:val="0056061B"/>
    <w:rsid w:val="0056466B"/>
    <w:rsid w:val="00A902F3"/>
    <w:rsid w:val="00A93545"/>
    <w:rsid w:val="00BB5513"/>
    <w:rsid w:val="00C46D05"/>
    <w:rsid w:val="00FF32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6</Pages>
  <Words>2028</Words>
  <Characters>11564</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13565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7</cp:revision>
  <dcterms:created xsi:type="dcterms:W3CDTF">2021-11-11T03:51:00Z</dcterms:created>
  <dcterms:modified xsi:type="dcterms:W3CDTF">2021-11-11T05:56:00Z</dcterms:modified>
</cp:coreProperties>
</file>